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A6" w:rsidRDefault="00D478A6">
      <w:pPr>
        <w:pStyle w:val="Corpotesto"/>
        <w:spacing w:before="1"/>
        <w:rPr>
          <w:rFonts w:ascii="Times New Roman"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1924"/>
        <w:gridCol w:w="1926"/>
        <w:gridCol w:w="1926"/>
        <w:gridCol w:w="1925"/>
      </w:tblGrid>
      <w:tr w:rsidR="00D478A6">
        <w:trPr>
          <w:trHeight w:val="1148"/>
        </w:trPr>
        <w:tc>
          <w:tcPr>
            <w:tcW w:w="9628" w:type="dxa"/>
            <w:gridSpan w:val="5"/>
          </w:tcPr>
          <w:p w:rsidR="00D478A6" w:rsidRDefault="00E32ED8">
            <w:pPr>
              <w:pStyle w:val="TableParagraph"/>
              <w:spacing w:line="439" w:lineRule="exact"/>
              <w:ind w:left="388" w:right="382"/>
              <w:jc w:val="center"/>
              <w:rPr>
                <w:sz w:val="36"/>
              </w:rPr>
            </w:pPr>
            <w:r>
              <w:rPr>
                <w:sz w:val="36"/>
              </w:rPr>
              <w:t>INDICATORI DI VALUTAZIONE SCUOLA PRIMARIA 2020/2021</w:t>
            </w:r>
          </w:p>
          <w:p w:rsidR="00D478A6" w:rsidRDefault="00E32ED8">
            <w:pPr>
              <w:pStyle w:val="TableParagraph"/>
              <w:spacing w:before="1"/>
              <w:ind w:left="388" w:right="378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MATEMATICA </w:t>
            </w:r>
            <w:r>
              <w:rPr>
                <w:sz w:val="36"/>
                <w:u w:val="thick"/>
              </w:rPr>
              <w:t>1° quadrimestre</w:t>
            </w:r>
          </w:p>
        </w:tc>
      </w:tr>
      <w:tr w:rsidR="00D478A6">
        <w:trPr>
          <w:trHeight w:val="474"/>
        </w:trPr>
        <w:tc>
          <w:tcPr>
            <w:tcW w:w="1927" w:type="dxa"/>
            <w:vMerge w:val="restart"/>
          </w:tcPr>
          <w:p w:rsidR="00D478A6" w:rsidRDefault="00E32ED8">
            <w:pPr>
              <w:pStyle w:val="TableParagraph"/>
              <w:ind w:left="109" w:right="426"/>
              <w:rPr>
                <w:b/>
              </w:rPr>
            </w:pPr>
            <w:r>
              <w:rPr>
                <w:b/>
                <w:color w:val="FF0000"/>
              </w:rPr>
              <w:t>Livello Certificazione competenze primaria</w:t>
            </w:r>
          </w:p>
        </w:tc>
        <w:tc>
          <w:tcPr>
            <w:tcW w:w="1924" w:type="dxa"/>
            <w:shd w:val="clear" w:color="auto" w:fill="DEEAF6"/>
          </w:tcPr>
          <w:p w:rsidR="00D478A6" w:rsidRDefault="00E32ED8">
            <w:pPr>
              <w:pStyle w:val="TableParagraph"/>
              <w:ind w:left="106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A – Avanzato</w:t>
            </w:r>
          </w:p>
        </w:tc>
        <w:tc>
          <w:tcPr>
            <w:tcW w:w="1926" w:type="dxa"/>
            <w:shd w:val="clear" w:color="auto" w:fill="DEEAF6"/>
          </w:tcPr>
          <w:p w:rsidR="00D478A6" w:rsidRDefault="00E32ED8">
            <w:pPr>
              <w:pStyle w:val="TableParagraph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B – Intermedio</w:t>
            </w:r>
          </w:p>
        </w:tc>
        <w:tc>
          <w:tcPr>
            <w:tcW w:w="1926" w:type="dxa"/>
            <w:shd w:val="clear" w:color="auto" w:fill="DEEAF6"/>
          </w:tcPr>
          <w:p w:rsidR="00D478A6" w:rsidRDefault="00E32ED8">
            <w:pPr>
              <w:pStyle w:val="TableParagraph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C – Base</w:t>
            </w:r>
          </w:p>
        </w:tc>
        <w:tc>
          <w:tcPr>
            <w:tcW w:w="1925" w:type="dxa"/>
            <w:shd w:val="clear" w:color="auto" w:fill="DEEAF6"/>
          </w:tcPr>
          <w:p w:rsidR="00D478A6" w:rsidRDefault="00E32ED8">
            <w:pPr>
              <w:pStyle w:val="TableParagraph"/>
              <w:ind w:left="109" w:right="370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prima acquisizione</w:t>
            </w:r>
          </w:p>
        </w:tc>
      </w:tr>
      <w:tr w:rsidR="00D478A6">
        <w:trPr>
          <w:trHeight w:val="2278"/>
        </w:trPr>
        <w:tc>
          <w:tcPr>
            <w:tcW w:w="1927" w:type="dxa"/>
            <w:vMerge/>
            <w:tcBorders>
              <w:top w:val="nil"/>
            </w:tcBorders>
          </w:tcPr>
          <w:p w:rsidR="00D478A6" w:rsidRDefault="00D478A6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15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L’alunno/a svolge compiti e risolve problemi complessi, mostrando padronanza nell’uso delle conoscenze e delle abilità; propone e sostiene le proprie opinioni e assume in</w:t>
            </w:r>
          </w:p>
          <w:p w:rsidR="00D478A6" w:rsidRDefault="00E32ED8">
            <w:pPr>
              <w:pStyle w:val="TableParagraph"/>
              <w:spacing w:line="206" w:lineRule="exact"/>
              <w:ind w:left="106" w:right="1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modo responsabile decisioni consapevoli.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7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L’alunno/a svolge compiti e risolve problemi</w:t>
            </w:r>
            <w:r>
              <w:rPr>
                <w:rFonts w:ascii="Times New Roman" w:hAnsi="Times New Roman"/>
                <w:sz w:val="18"/>
              </w:rPr>
              <w:t xml:space="preserve"> in situazioni nuove, compie scelte consapevoli, mostrando di saper utilizzare le conoscenze e le abilità acquisite.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10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L’alunno/a svolge compiti semplici anche in situazioni nuove, mostrando di possedere conoscenze e abilità fondamentali e di saper applicare</w:t>
            </w:r>
            <w:r>
              <w:rPr>
                <w:rFonts w:ascii="Times New Roman" w:hAnsi="Times New Roman"/>
                <w:sz w:val="18"/>
              </w:rPr>
              <w:t xml:space="preserve"> basilari regole e procedure apprese.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39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L’alunno/a, se opportunamente guidato/a, svolge compiti semplici in situazioni note</w:t>
            </w:r>
          </w:p>
        </w:tc>
      </w:tr>
      <w:tr w:rsidR="00D478A6">
        <w:trPr>
          <w:trHeight w:val="3450"/>
        </w:trPr>
        <w:tc>
          <w:tcPr>
            <w:tcW w:w="1927" w:type="dxa"/>
          </w:tcPr>
          <w:p w:rsidR="00D478A6" w:rsidRDefault="00E32ED8">
            <w:pPr>
              <w:pStyle w:val="TableParagraph"/>
              <w:ind w:left="109" w:right="426"/>
              <w:rPr>
                <w:b/>
              </w:rPr>
            </w:pPr>
            <w:r>
              <w:rPr>
                <w:b/>
                <w:color w:val="FF0000"/>
              </w:rPr>
              <w:t>Livelli degli apprendimenti</w:t>
            </w:r>
          </w:p>
        </w:tc>
        <w:tc>
          <w:tcPr>
            <w:tcW w:w="1924" w:type="dxa"/>
            <w:shd w:val="clear" w:color="auto" w:fill="FAE3D4"/>
          </w:tcPr>
          <w:p w:rsidR="00D478A6" w:rsidRDefault="00E32ED8">
            <w:pPr>
              <w:pStyle w:val="TableParagraph"/>
              <w:ind w:left="106" w:right="16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  <w:u w:val="single"/>
              </w:rPr>
              <w:t>Avanzato: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18"/>
              </w:rPr>
              <w:t>L</w:t>
            </w:r>
            <w:r>
              <w:rPr>
                <w:rFonts w:ascii="Times New Roman" w:hAnsi="Times New Roman"/>
                <w:b/>
                <w:sz w:val="20"/>
              </w:rPr>
              <w:t>’alunno/a porta a termine compiti in situazioni note e non note, mobilitando una varietà di risorse sia fornite dal docente, sia reperite altrove, in modo autonomo e con continuità.</w:t>
            </w:r>
          </w:p>
        </w:tc>
        <w:tc>
          <w:tcPr>
            <w:tcW w:w="1926" w:type="dxa"/>
            <w:shd w:val="clear" w:color="auto" w:fill="FAE3D4"/>
          </w:tcPr>
          <w:p w:rsidR="00D478A6" w:rsidRDefault="00E32ED8">
            <w:pPr>
              <w:pStyle w:val="TableParagraph"/>
              <w:ind w:right="12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  <w:u w:val="single"/>
              </w:rPr>
              <w:t>Intermedio: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L’alunno/a porta a termine compiti in situazioni note in modo </w:t>
            </w:r>
            <w:r>
              <w:rPr>
                <w:rFonts w:ascii="Times New Roman" w:hAnsi="Times New Roman"/>
                <w:b/>
                <w:sz w:val="20"/>
              </w:rPr>
              <w:t>autonomo e continuo; risolve compiti in situazioni non note, utilizzando le risorse fornite dal docente o reperite altrove, anche se in modo discontinuo e non del tutto</w:t>
            </w:r>
          </w:p>
          <w:p w:rsidR="00D478A6" w:rsidRDefault="00E32ED8">
            <w:pPr>
              <w:pStyle w:val="TableParagraph"/>
              <w:spacing w:line="213" w:lineRule="exac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autonomo.</w:t>
            </w:r>
          </w:p>
        </w:tc>
        <w:tc>
          <w:tcPr>
            <w:tcW w:w="1926" w:type="dxa"/>
            <w:shd w:val="clear" w:color="auto" w:fill="FAE3D4"/>
          </w:tcPr>
          <w:p w:rsidR="00D478A6" w:rsidRDefault="00E32ED8">
            <w:pPr>
              <w:pStyle w:val="TableParagraph"/>
              <w:spacing w:line="227" w:lineRule="exact"/>
              <w:rPr>
                <w:rFonts w:ascii="Times New Roman"/>
                <w:b/>
                <w:i/>
                <w:sz w:val="20"/>
              </w:rPr>
            </w:pPr>
            <w:r>
              <w:rPr>
                <w:rFonts w:ascii="Times New Roman"/>
                <w:b/>
                <w:i/>
                <w:sz w:val="20"/>
                <w:u w:val="single"/>
              </w:rPr>
              <w:t>Base:</w:t>
            </w:r>
          </w:p>
          <w:p w:rsidR="00D478A6" w:rsidRDefault="00E32ED8">
            <w:pPr>
              <w:pStyle w:val="TableParagraph"/>
              <w:ind w:right="10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L</w:t>
            </w:r>
            <w:r>
              <w:rPr>
                <w:rFonts w:ascii="Times New Roman" w:hAnsi="Times New Roman"/>
                <w:b/>
                <w:sz w:val="20"/>
              </w:rPr>
              <w:t xml:space="preserve">’alunno/a porta a termine compiti solo in situazioni note e utilizzando le risorse fornite dal docente, sia in modo autonomo </w:t>
            </w:r>
            <w:r>
              <w:rPr>
                <w:rFonts w:ascii="Times New Roman" w:hAnsi="Times New Roman"/>
                <w:b/>
                <w:spacing w:val="-9"/>
                <w:sz w:val="20"/>
              </w:rPr>
              <w:t xml:space="preserve">ma </w:t>
            </w:r>
            <w:r>
              <w:rPr>
                <w:rFonts w:ascii="Times New Roman" w:hAnsi="Times New Roman"/>
                <w:b/>
                <w:sz w:val="20"/>
              </w:rPr>
              <w:t>discontinuo, sia in modo non autonomo, ma con continuità.</w:t>
            </w:r>
          </w:p>
        </w:tc>
        <w:tc>
          <w:tcPr>
            <w:tcW w:w="1925" w:type="dxa"/>
            <w:shd w:val="clear" w:color="auto" w:fill="FAE3D4"/>
          </w:tcPr>
          <w:p w:rsidR="00D478A6" w:rsidRDefault="00E32ED8">
            <w:pPr>
              <w:pStyle w:val="TableParagraph"/>
              <w:ind w:left="109" w:right="14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  <w:u w:val="single"/>
              </w:rPr>
              <w:t>In via di prima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u w:val="single"/>
              </w:rPr>
              <w:t>acquisizione: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L’alunno/a porta a termine compiti solo </w:t>
            </w:r>
            <w:r>
              <w:rPr>
                <w:rFonts w:ascii="Times New Roman" w:hAnsi="Times New Roman"/>
                <w:b/>
                <w:sz w:val="20"/>
              </w:rPr>
              <w:t>in situazioni note e unicamente con il supporto del docente e di risorse fornite appositamente.</w:t>
            </w:r>
          </w:p>
        </w:tc>
      </w:tr>
      <w:tr w:rsidR="00D478A6">
        <w:trPr>
          <w:trHeight w:val="450"/>
        </w:trPr>
        <w:tc>
          <w:tcPr>
            <w:tcW w:w="1927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33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Classe prima</w:t>
            </w:r>
          </w:p>
        </w:tc>
        <w:tc>
          <w:tcPr>
            <w:tcW w:w="1924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ind w:left="106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A – Avanzato</w:t>
            </w:r>
          </w:p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Conta e rappresenta</w:t>
            </w:r>
          </w:p>
        </w:tc>
        <w:tc>
          <w:tcPr>
            <w:tcW w:w="1926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B – Intermedio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Conta e rappresenta</w:t>
            </w:r>
          </w:p>
        </w:tc>
        <w:tc>
          <w:tcPr>
            <w:tcW w:w="1926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C – Base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Conta e rappresenta</w:t>
            </w:r>
          </w:p>
        </w:tc>
        <w:tc>
          <w:tcPr>
            <w:tcW w:w="1925" w:type="dxa"/>
            <w:tcBorders>
              <w:bottom w:val="nil"/>
            </w:tcBorders>
          </w:tcPr>
          <w:p w:rsidR="00D478A6" w:rsidRDefault="00E32ED8">
            <w:pPr>
              <w:pStyle w:val="TableParagraph"/>
              <w:ind w:left="109" w:right="370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prima acquisizione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 competenza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con buona capacità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i numeri naturali in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L’alunno porta a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numeri naturali,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numeri naturali in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sequenza non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termine le consegne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localizza gli oggetti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sequenza, localizza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sempre in modo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solo con il supporto</w:t>
            </w:r>
          </w:p>
        </w:tc>
      </w:tr>
      <w:tr w:rsidR="00D478A6">
        <w:trPr>
          <w:trHeight w:val="245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nello spazio 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gli oggetti nello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autonomo, localizza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del docente e in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riconosce situazioni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spazio e riconosce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generalmente gli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situazioni concrete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problematiche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situazioni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oggetti nello spazio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utilizzando materiale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complesse,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problematiche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 riconosce semplici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strutturato e non.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utilizzando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utilizzando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situazioni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Localizza con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appropriatamente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appropriatamente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problematiche con il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incertezza gli oggetti</w:t>
            </w:r>
          </w:p>
        </w:tc>
      </w:tr>
      <w:tr w:rsidR="00D478A6">
        <w:trPr>
          <w:trHeight w:val="26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segni matematici.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segni matematici.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supporto del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nello spazio</w:t>
            </w:r>
          </w:p>
        </w:tc>
      </w:tr>
      <w:tr w:rsidR="00D478A6">
        <w:trPr>
          <w:trHeight w:val="434"/>
        </w:trPr>
        <w:tc>
          <w:tcPr>
            <w:tcW w:w="1927" w:type="dxa"/>
            <w:tcBorders>
              <w:top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D478A6" w:rsidRDefault="00E32ED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docente.</w:t>
            </w:r>
          </w:p>
        </w:tc>
        <w:tc>
          <w:tcPr>
            <w:tcW w:w="1925" w:type="dxa"/>
            <w:tcBorders>
              <w:top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478A6">
        <w:trPr>
          <w:trHeight w:val="693"/>
        </w:trPr>
        <w:tc>
          <w:tcPr>
            <w:tcW w:w="1927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338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</w:p>
          <w:p w:rsidR="00D478A6" w:rsidRDefault="00E32ED8">
            <w:pPr>
              <w:pStyle w:val="TableParagraph"/>
              <w:spacing w:line="336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seconda</w:t>
            </w:r>
          </w:p>
        </w:tc>
        <w:tc>
          <w:tcPr>
            <w:tcW w:w="1924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ind w:left="106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A – Avanzato</w:t>
            </w:r>
          </w:p>
          <w:p w:rsidR="00D478A6" w:rsidRDefault="00E32ED8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Legge e scrive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sicurezza 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</w:p>
        </w:tc>
        <w:tc>
          <w:tcPr>
            <w:tcW w:w="1926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B – Intermedio</w:t>
            </w:r>
          </w:p>
          <w:p w:rsidR="00D478A6" w:rsidRDefault="00E32ED8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Legge e scrive con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buona capacità i</w:t>
            </w:r>
          </w:p>
        </w:tc>
        <w:tc>
          <w:tcPr>
            <w:tcW w:w="1926" w:type="dxa"/>
            <w:tcBorders>
              <w:bottom w:val="nil"/>
            </w:tcBorders>
          </w:tcPr>
          <w:p w:rsidR="00D478A6" w:rsidRDefault="00E32ED8">
            <w:pPr>
              <w:pStyle w:val="TableParagraph"/>
              <w:spacing w:line="206" w:lineRule="exact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C – Base</w:t>
            </w:r>
          </w:p>
          <w:p w:rsidR="00D478A6" w:rsidRDefault="00E32ED8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Legge e scrive, con il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supporto del</w:t>
            </w:r>
          </w:p>
        </w:tc>
        <w:tc>
          <w:tcPr>
            <w:tcW w:w="1925" w:type="dxa"/>
            <w:tcBorders>
              <w:bottom w:val="nil"/>
            </w:tcBorders>
          </w:tcPr>
          <w:p w:rsidR="00D478A6" w:rsidRDefault="00E32ED8">
            <w:pPr>
              <w:pStyle w:val="TableParagraph"/>
              <w:ind w:left="109" w:right="85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acquisizione</w:t>
            </w:r>
          </w:p>
          <w:p w:rsidR="00D478A6" w:rsidRDefault="00E32ED8">
            <w:pPr>
              <w:pStyle w:val="TableParagraph"/>
              <w:spacing w:line="244" w:lineRule="exact"/>
              <w:ind w:left="109"/>
              <w:rPr>
                <w:sz w:val="20"/>
              </w:rPr>
            </w:pPr>
            <w:r>
              <w:rPr>
                <w:sz w:val="20"/>
              </w:rPr>
              <w:t>Legge e scrive, con il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naturali entro il 100 ;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numeri naturali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docente, i numeri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supporto del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opera con precisione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entro il 100; opera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naturali entro il 100;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docente, i numeri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confronti tra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discretamente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generalmente opera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naturali oltre il 20 e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numeri usando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confronti tra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confronti tra 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confronta i numeri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simboli 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numeri usando i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numeri usando i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usando i simboli;</w:t>
            </w:r>
          </w:p>
        </w:tc>
      </w:tr>
      <w:tr w:rsidR="00D478A6">
        <w:trPr>
          <w:trHeight w:val="245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quantificatori;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4" w:lineRule="exact"/>
              <w:rPr>
                <w:sz w:val="20"/>
              </w:rPr>
            </w:pPr>
            <w:r>
              <w:rPr>
                <w:sz w:val="20"/>
              </w:rPr>
              <w:t>simboli 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before="1" w:line="224" w:lineRule="exact"/>
              <w:rPr>
                <w:sz w:val="20"/>
              </w:rPr>
            </w:pPr>
            <w:r>
              <w:rPr>
                <w:sz w:val="20"/>
              </w:rPr>
              <w:t>simboli; conosce in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conosce con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conosce il valore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quantificatori 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modo essenziale il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incertezza il valore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posizionale delle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conosce il valore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valore posizionale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posizionale delle</w:t>
            </w:r>
          </w:p>
        </w:tc>
      </w:tr>
      <w:tr w:rsidR="00D478A6">
        <w:trPr>
          <w:trHeight w:val="243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cifre e applica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posizionale delle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delle cifre. Esegue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cifre. Esegue</w:t>
            </w:r>
          </w:p>
        </w:tc>
      </w:tr>
      <w:tr w:rsidR="00D478A6">
        <w:trPr>
          <w:trHeight w:val="244"/>
        </w:trPr>
        <w:tc>
          <w:tcPr>
            <w:tcW w:w="1927" w:type="dxa"/>
            <w:tcBorders>
              <w:top w:val="nil"/>
              <w:bottom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strategie per il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cifre. Esegue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semplici addizioni e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semplici calcoli e</w:t>
            </w:r>
          </w:p>
        </w:tc>
      </w:tr>
      <w:tr w:rsidR="00D478A6">
        <w:trPr>
          <w:trHeight w:val="245"/>
        </w:trPr>
        <w:tc>
          <w:tcPr>
            <w:tcW w:w="1927" w:type="dxa"/>
            <w:tcBorders>
              <w:top w:val="nil"/>
            </w:tcBorders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24" w:type="dxa"/>
            <w:tcBorders>
              <w:top w:val="nil"/>
            </w:tcBorders>
          </w:tcPr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calcolo veloce.</w:t>
            </w:r>
          </w:p>
        </w:tc>
        <w:tc>
          <w:tcPr>
            <w:tcW w:w="1926" w:type="dxa"/>
            <w:tcBorders>
              <w:top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adeguatam</w:t>
            </w:r>
            <w:bookmarkStart w:id="0" w:name="_GoBack"/>
            <w:bookmarkEnd w:id="0"/>
            <w:r>
              <w:rPr>
                <w:sz w:val="20"/>
              </w:rPr>
              <w:t>ente</w:t>
            </w:r>
          </w:p>
        </w:tc>
        <w:tc>
          <w:tcPr>
            <w:tcW w:w="1926" w:type="dxa"/>
            <w:tcBorders>
              <w:top w:val="nil"/>
            </w:tcBorders>
          </w:tcPr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sottrazioni in</w:t>
            </w:r>
          </w:p>
        </w:tc>
        <w:tc>
          <w:tcPr>
            <w:tcW w:w="1925" w:type="dxa"/>
            <w:tcBorders>
              <w:top w:val="nil"/>
            </w:tcBorders>
          </w:tcPr>
          <w:p w:rsidR="00D478A6" w:rsidRDefault="00E32ED8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risolve problemi solo</w:t>
            </w:r>
          </w:p>
        </w:tc>
      </w:tr>
    </w:tbl>
    <w:p w:rsidR="00D478A6" w:rsidRDefault="00D478A6">
      <w:pPr>
        <w:spacing w:line="207" w:lineRule="exact"/>
        <w:rPr>
          <w:sz w:val="20"/>
        </w:rPr>
        <w:sectPr w:rsidR="00D478A6">
          <w:type w:val="continuous"/>
          <w:pgSz w:w="11910" w:h="16840"/>
          <w:pgMar w:top="1580" w:right="11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1924"/>
        <w:gridCol w:w="1926"/>
        <w:gridCol w:w="1926"/>
        <w:gridCol w:w="1925"/>
      </w:tblGrid>
      <w:tr w:rsidR="00D478A6">
        <w:trPr>
          <w:trHeight w:val="3306"/>
        </w:trPr>
        <w:tc>
          <w:tcPr>
            <w:tcW w:w="1927" w:type="dxa"/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112"/>
              <w:rPr>
                <w:sz w:val="20"/>
              </w:rPr>
            </w:pPr>
            <w:r>
              <w:rPr>
                <w:sz w:val="20"/>
              </w:rPr>
              <w:t>Esegue correttamente addizioni e sottrazioni in riga e in colonna senza cambio. Risolve con competenza i problemi con dati espliciti. Riconosce e confronta le figure piane.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112"/>
              <w:rPr>
                <w:sz w:val="20"/>
              </w:rPr>
            </w:pPr>
            <w:r>
              <w:rPr>
                <w:sz w:val="20"/>
              </w:rPr>
              <w:t>addizioni e sottrazioni in riga e in colonna senza cambio. Risolve i problemi con d</w:t>
            </w:r>
            <w:r>
              <w:rPr>
                <w:sz w:val="20"/>
              </w:rPr>
              <w:t>ati espliciti. Riconosce e denomina le figure piane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112"/>
              <w:rPr>
                <w:sz w:val="20"/>
              </w:rPr>
            </w:pPr>
            <w:r>
              <w:rPr>
                <w:sz w:val="20"/>
              </w:rPr>
              <w:t>colonna senza cambio e risolve problemi con dati espliciti. Riconosce e denomina le principali figure piane.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394"/>
              <w:rPr>
                <w:sz w:val="20"/>
              </w:rPr>
            </w:pPr>
            <w:r>
              <w:rPr>
                <w:sz w:val="20"/>
              </w:rPr>
              <w:t>in situazioni note con dati espliciti. Riconosce e denomina parzialmente le figure piane.</w:t>
            </w:r>
          </w:p>
        </w:tc>
      </w:tr>
      <w:tr w:rsidR="00D478A6">
        <w:trPr>
          <w:trHeight w:val="5712"/>
        </w:trPr>
        <w:tc>
          <w:tcPr>
            <w:tcW w:w="1927" w:type="dxa"/>
          </w:tcPr>
          <w:p w:rsidR="00D478A6" w:rsidRDefault="00E32ED8">
            <w:pPr>
              <w:pStyle w:val="TableParagraph"/>
              <w:spacing w:line="33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Classe terza</w:t>
            </w: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329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A – Avanzato </w:t>
            </w:r>
            <w:r>
              <w:rPr>
                <w:sz w:val="20"/>
              </w:rPr>
              <w:t>Compone e scompone con sicurezza i numeri entro il 1000.</w:t>
            </w:r>
          </w:p>
          <w:p w:rsidR="00D478A6" w:rsidRDefault="00E32ED8">
            <w:pPr>
              <w:pStyle w:val="TableParagraph"/>
              <w:ind w:left="106" w:right="229"/>
              <w:rPr>
                <w:sz w:val="20"/>
              </w:rPr>
            </w:pPr>
            <w:r>
              <w:rPr>
                <w:sz w:val="20"/>
              </w:rPr>
              <w:t>Conosce ed applica le proprietà</w:t>
            </w:r>
          </w:p>
          <w:p w:rsidR="00D478A6" w:rsidRDefault="00E32ED8">
            <w:pPr>
              <w:pStyle w:val="TableParagraph"/>
              <w:ind w:left="106" w:right="522"/>
              <w:rPr>
                <w:sz w:val="20"/>
              </w:rPr>
            </w:pPr>
            <w:r>
              <w:rPr>
                <w:sz w:val="20"/>
              </w:rPr>
              <w:t xml:space="preserve">dell’addizione </w:t>
            </w:r>
            <w:r>
              <w:rPr>
                <w:spacing w:val="-12"/>
                <w:sz w:val="20"/>
              </w:rPr>
              <w:t xml:space="preserve">e </w:t>
            </w:r>
            <w:r>
              <w:rPr>
                <w:sz w:val="20"/>
              </w:rPr>
              <w:t>sottrazione.</w:t>
            </w:r>
          </w:p>
          <w:p w:rsidR="00D478A6" w:rsidRDefault="00E32ED8">
            <w:pPr>
              <w:pStyle w:val="TableParagraph"/>
              <w:ind w:left="106" w:right="107"/>
              <w:rPr>
                <w:sz w:val="20"/>
              </w:rPr>
            </w:pPr>
            <w:r>
              <w:rPr>
                <w:sz w:val="20"/>
              </w:rPr>
              <w:t>Riconosce e descrive con precisione vari tipi di linee e angoli. Individua correttamente i dati mancanti e superflui nel testo di un problema. Legge, costruisce e confronta in modo efficace grafici, tabelle e diagrammi.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210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B – Intermedio </w:t>
            </w:r>
            <w:r>
              <w:rPr>
                <w:sz w:val="20"/>
              </w:rPr>
              <w:t>Compone e scompone co</w:t>
            </w:r>
            <w:r>
              <w:rPr>
                <w:sz w:val="20"/>
              </w:rPr>
              <w:t>n buona capacità i numeri entro il 1000. Conosce ed applica le proprietà dell’addizione e sottrazione.</w:t>
            </w:r>
          </w:p>
          <w:p w:rsidR="00D478A6" w:rsidRDefault="00E32ED8">
            <w:pPr>
              <w:pStyle w:val="TableParagraph"/>
              <w:ind w:right="107"/>
              <w:rPr>
                <w:sz w:val="20"/>
              </w:rPr>
            </w:pPr>
            <w:r>
              <w:rPr>
                <w:sz w:val="20"/>
              </w:rPr>
              <w:t>Riconosce e descrive adeguatamente vari tipi di linee e angoli. Individua discretamente i dati mancanti e superflui nel testo di un problema. Legge e confronta grafici, tabelle e diagrammi.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360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C – Base </w:t>
            </w:r>
            <w:r>
              <w:rPr>
                <w:sz w:val="20"/>
              </w:rPr>
              <w:t>Compone e scompone, con il supporto del docente, i numeri</w:t>
            </w:r>
          </w:p>
          <w:p w:rsidR="00D478A6" w:rsidRDefault="00E32ED8"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entro il 1000. Esegue sufficientemente addizioni e sottrazioni in colonna. Riconosce e descrive in modo essenziale vari tipi di linee e angoli.</w:t>
            </w:r>
          </w:p>
          <w:p w:rsidR="00D478A6" w:rsidRDefault="00E32ED8">
            <w:pPr>
              <w:pStyle w:val="TableParagraph"/>
              <w:spacing w:before="1"/>
              <w:ind w:right="123"/>
              <w:rPr>
                <w:sz w:val="20"/>
              </w:rPr>
            </w:pPr>
            <w:r>
              <w:rPr>
                <w:sz w:val="20"/>
              </w:rPr>
              <w:t>Individua, solo se guidato, i dati mancanti e superflui nel testo di un problema. Utilizza grafici, tabelle e d</w:t>
            </w:r>
            <w:r>
              <w:rPr>
                <w:sz w:val="20"/>
              </w:rPr>
              <w:t>iagrammi.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85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acquisizione</w:t>
            </w:r>
          </w:p>
          <w:p w:rsidR="00D478A6" w:rsidRDefault="00D478A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D478A6" w:rsidRDefault="00E32ED8">
            <w:pPr>
              <w:pStyle w:val="TableParagraph"/>
              <w:ind w:left="109" w:right="341"/>
              <w:rPr>
                <w:sz w:val="20"/>
              </w:rPr>
            </w:pPr>
            <w:r>
              <w:rPr>
                <w:sz w:val="20"/>
              </w:rPr>
              <w:t>Compone e scompone, unicamente con il supporto del docente, i numeri entro il 1000.</w:t>
            </w:r>
          </w:p>
          <w:p w:rsidR="00D478A6" w:rsidRDefault="00E32ED8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 xml:space="preserve">Esegue, con incertezza, addizioni e sottrazioni in colonna. Riconosce </w:t>
            </w:r>
            <w:r>
              <w:rPr>
                <w:spacing w:val="-11"/>
                <w:sz w:val="20"/>
              </w:rPr>
              <w:t xml:space="preserve">e </w:t>
            </w:r>
            <w:r>
              <w:rPr>
                <w:sz w:val="20"/>
              </w:rPr>
              <w:t>descrive parzialmente vari tipi di linee e angoli. Risolve sem</w:t>
            </w:r>
            <w:r>
              <w:rPr>
                <w:sz w:val="20"/>
              </w:rPr>
              <w:t>plici problemi in situazioni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concrete.</w:t>
            </w:r>
          </w:p>
        </w:tc>
      </w:tr>
      <w:tr w:rsidR="00D478A6">
        <w:trPr>
          <w:trHeight w:val="4000"/>
        </w:trPr>
        <w:tc>
          <w:tcPr>
            <w:tcW w:w="1927" w:type="dxa"/>
          </w:tcPr>
          <w:p w:rsidR="00D478A6" w:rsidRDefault="00E32ED8">
            <w:pPr>
              <w:pStyle w:val="TableParagraph"/>
              <w:spacing w:line="33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Classe quarta</w:t>
            </w: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407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A – Avanzato </w:t>
            </w:r>
            <w:r>
              <w:rPr>
                <w:sz w:val="20"/>
              </w:rPr>
              <w:t>Esegue correttamente le</w:t>
            </w:r>
          </w:p>
          <w:p w:rsidR="00D478A6" w:rsidRDefault="00E32ED8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quattro operazioni e sa applicare le relative proprietà. Sa operare con le frazioni e i numeri decimali. Sa definire con precisione le linee, gli angoli e i poligoni. Risolve con sicurezza i problemi con due domande.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123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B – Intermedio </w:t>
            </w:r>
            <w:r>
              <w:rPr>
                <w:sz w:val="20"/>
              </w:rPr>
              <w:t>Esegue con buona capacit</w:t>
            </w:r>
            <w:r>
              <w:rPr>
                <w:sz w:val="20"/>
              </w:rPr>
              <w:t>à le quattro operazioni e sa applicare le relative proprietà. Opera in modo adeguato con le frazioni e i numeri decimali. Definisce discretamente le linee, gli angoli e i poligoni. Risolve i problemi con due domande.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686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C – Base </w:t>
            </w:r>
            <w:r>
              <w:rPr>
                <w:sz w:val="20"/>
              </w:rPr>
              <w:t>Esegue, con il supporto del</w:t>
            </w:r>
          </w:p>
          <w:p w:rsidR="00D478A6" w:rsidRDefault="00E32ED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z w:val="20"/>
              </w:rPr>
              <w:t>cente, le quattro operazioni. Opera in modo essenziale con le frazioni e i numeri decimali. Riconosce generalmente le linee, gli angoli e i poligoni. Risolve, se aiutato, i problemi con due domande.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85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acquisizione</w:t>
            </w:r>
          </w:p>
          <w:p w:rsidR="00D478A6" w:rsidRDefault="00E32ED8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z w:val="20"/>
              </w:rPr>
              <w:t>Esegue parzialmente le quattro operazioni. Opera, solo se guidato, con le frazioni e i numeri decimali. Riconosce in modo incerto le linee, gli angoli e i poligoni. Risolve semplici problemi con dati espliciti e in situazioni concrete.</w:t>
            </w:r>
          </w:p>
        </w:tc>
      </w:tr>
      <w:tr w:rsidR="00D478A6">
        <w:trPr>
          <w:trHeight w:val="940"/>
        </w:trPr>
        <w:tc>
          <w:tcPr>
            <w:tcW w:w="1927" w:type="dxa"/>
          </w:tcPr>
          <w:p w:rsidR="00D478A6" w:rsidRDefault="00E32ED8">
            <w:pPr>
              <w:pStyle w:val="TableParagraph"/>
              <w:spacing w:line="33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Classe quinta</w:t>
            </w: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596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A – A</w:t>
            </w:r>
            <w:r>
              <w:rPr>
                <w:rFonts w:ascii="Times New Roman" w:hAnsi="Times New Roman"/>
                <w:b/>
                <w:i/>
                <w:sz w:val="18"/>
              </w:rPr>
              <w:t xml:space="preserve">vanzato </w:t>
            </w:r>
            <w:r>
              <w:rPr>
                <w:sz w:val="20"/>
              </w:rPr>
              <w:t>Esegue con competenza le</w:t>
            </w:r>
          </w:p>
          <w:p w:rsidR="00D478A6" w:rsidRDefault="00E32ED8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quattro operazioni e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262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B – Intermedio </w:t>
            </w:r>
            <w:r>
              <w:rPr>
                <w:sz w:val="20"/>
              </w:rPr>
              <w:t>Esegue con buona capacità le quattro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operazioni e sa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686"/>
              <w:rPr>
                <w:sz w:val="20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C – Base </w:t>
            </w:r>
            <w:r>
              <w:rPr>
                <w:sz w:val="20"/>
              </w:rPr>
              <w:t>Esegue, con il supporto del</w:t>
            </w:r>
          </w:p>
          <w:p w:rsidR="00D478A6" w:rsidRDefault="00E32ED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docente, le quattro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855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D – In via di acquisizione</w:t>
            </w:r>
          </w:p>
          <w:p w:rsidR="00D478A6" w:rsidRDefault="00E32ED8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z w:val="20"/>
              </w:rPr>
              <w:t>Esegue parzialmente le quattro</w:t>
            </w:r>
          </w:p>
        </w:tc>
      </w:tr>
    </w:tbl>
    <w:p w:rsidR="00D478A6" w:rsidRDefault="00D478A6">
      <w:pPr>
        <w:rPr>
          <w:sz w:val="20"/>
        </w:rPr>
        <w:sectPr w:rsidR="00D478A6">
          <w:footerReference w:type="default" r:id="rId6"/>
          <w:pgSz w:w="11910" w:h="16840"/>
          <w:pgMar w:top="1400" w:right="1100" w:bottom="1120" w:left="940" w:header="0" w:footer="922" w:gutter="0"/>
          <w:pgNumType w:start="2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1924"/>
        <w:gridCol w:w="1926"/>
        <w:gridCol w:w="1926"/>
        <w:gridCol w:w="1925"/>
      </w:tblGrid>
      <w:tr w:rsidR="00D478A6">
        <w:trPr>
          <w:trHeight w:val="4038"/>
        </w:trPr>
        <w:tc>
          <w:tcPr>
            <w:tcW w:w="1927" w:type="dxa"/>
          </w:tcPr>
          <w:p w:rsidR="00D478A6" w:rsidRDefault="00D478A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24" w:type="dxa"/>
          </w:tcPr>
          <w:p w:rsidR="00D478A6" w:rsidRDefault="00E32ED8">
            <w:pPr>
              <w:pStyle w:val="TableParagraph"/>
              <w:ind w:left="106" w:right="313"/>
              <w:rPr>
                <w:sz w:val="20"/>
              </w:rPr>
            </w:pPr>
            <w:r>
              <w:rPr>
                <w:sz w:val="20"/>
              </w:rPr>
              <w:t>sa applicare le relative proprietà. Opera in modo efficace con le frazioni e i numeri decimali. Sa calcolare con precisione, il</w:t>
            </w:r>
          </w:p>
          <w:p w:rsidR="00D478A6" w:rsidRDefault="00E32ED8">
            <w:pPr>
              <w:pStyle w:val="TableParagraph"/>
              <w:spacing w:before="1"/>
              <w:ind w:left="106" w:right="153"/>
              <w:rPr>
                <w:sz w:val="20"/>
              </w:rPr>
            </w:pPr>
            <w:r>
              <w:rPr>
                <w:sz w:val="20"/>
              </w:rPr>
              <w:t>perimetro e l’area dei poligoni. Usa correttamente schemi e diagrammi per risolvere problemi.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applicare le relative proprietà. Opera discretamente con le frazioni e i numeri decimali. Calcola il perimetro e l’area dei poligoni. Usa adeguatamente schemi e d</w:t>
            </w:r>
            <w:r>
              <w:rPr>
                <w:sz w:val="20"/>
              </w:rPr>
              <w:t>iagrammi per risolvere problemi</w:t>
            </w:r>
          </w:p>
        </w:tc>
        <w:tc>
          <w:tcPr>
            <w:tcW w:w="1926" w:type="dxa"/>
          </w:tcPr>
          <w:p w:rsidR="00D478A6" w:rsidRDefault="00E32ED8">
            <w:pPr>
              <w:pStyle w:val="TableParagraph"/>
              <w:ind w:right="116"/>
              <w:rPr>
                <w:sz w:val="20"/>
              </w:rPr>
            </w:pPr>
            <w:r>
              <w:rPr>
                <w:sz w:val="20"/>
              </w:rPr>
              <w:t xml:space="preserve">operazioni. Opera in modo essenziale </w:t>
            </w:r>
            <w:r>
              <w:rPr>
                <w:spacing w:val="-5"/>
                <w:sz w:val="20"/>
              </w:rPr>
              <w:t xml:space="preserve">con </w:t>
            </w:r>
            <w:r>
              <w:rPr>
                <w:sz w:val="20"/>
              </w:rPr>
              <w:t>le frazioni e i numeri decimali. Calcola, se guidato, il perimetro e l’area dei poligoni. Usa sufficientemente schemi per risolvere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  <w:tc>
          <w:tcPr>
            <w:tcW w:w="1925" w:type="dxa"/>
          </w:tcPr>
          <w:p w:rsidR="00D478A6" w:rsidRDefault="00E32ED8">
            <w:pPr>
              <w:pStyle w:val="TableParagraph"/>
              <w:ind w:left="109" w:right="149"/>
              <w:rPr>
                <w:sz w:val="20"/>
              </w:rPr>
            </w:pPr>
            <w:r>
              <w:rPr>
                <w:sz w:val="20"/>
              </w:rPr>
              <w:t>operazioni. Nel calcolo frazionario e co</w:t>
            </w:r>
            <w:r>
              <w:rPr>
                <w:sz w:val="20"/>
              </w:rPr>
              <w:t>n i numeri decimali opera in modo incompleto. Calcola con incertezza il</w:t>
            </w:r>
          </w:p>
          <w:p w:rsidR="00D478A6" w:rsidRDefault="00E32ED8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>perimetro e l’area dei poligoni. Usa, solo se guidato, schemi per risolvere i problemi.</w:t>
            </w:r>
          </w:p>
        </w:tc>
      </w:tr>
    </w:tbl>
    <w:p w:rsidR="00E32ED8" w:rsidRDefault="00E32ED8"/>
    <w:sectPr w:rsidR="00E32ED8">
      <w:pgSz w:w="11910" w:h="16840"/>
      <w:pgMar w:top="1400" w:right="1100" w:bottom="1120" w:left="9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ED8" w:rsidRDefault="00E32ED8">
      <w:r>
        <w:separator/>
      </w:r>
    </w:p>
  </w:endnote>
  <w:endnote w:type="continuationSeparator" w:id="0">
    <w:p w:rsidR="00E32ED8" w:rsidRDefault="00E3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6" w:rsidRDefault="00E32ED8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85pt;margin-top:780.85pt;width:9.6pt;height:13pt;z-index:-251658752;mso-position-horizontal-relative:page;mso-position-vertical-relative:page" filled="f" stroked="f">
          <v:textbox inset="0,0,0,0">
            <w:txbxContent>
              <w:p w:rsidR="00D478A6" w:rsidRDefault="00E32ED8">
                <w:pPr>
                  <w:pStyle w:val="Corpotesto"/>
                  <w:spacing w:line="244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408C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ED8" w:rsidRDefault="00E32ED8">
      <w:r>
        <w:separator/>
      </w:r>
    </w:p>
  </w:footnote>
  <w:footnote w:type="continuationSeparator" w:id="0">
    <w:p w:rsidR="00E32ED8" w:rsidRDefault="00E32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478A6"/>
    <w:rsid w:val="00D478A6"/>
    <w:rsid w:val="00E32ED8"/>
    <w:rsid w:val="00F4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5F2390"/>
  <w15:docId w15:val="{52C986E5-04FE-40BD-9782-48E718CA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Annunziata</dc:creator>
  <cp:lastModifiedBy>Annunziata</cp:lastModifiedBy>
  <cp:revision>2</cp:revision>
  <dcterms:created xsi:type="dcterms:W3CDTF">2020-12-29T10:01:00Z</dcterms:created>
  <dcterms:modified xsi:type="dcterms:W3CDTF">2020-12-29T10:03:00Z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2020-12-29T00:00:00Z</vt:filetime>
  </property>
</Properties>
</file>